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angels di elevato standing nel mondo bancario, imprenditoriale, assicurativo, fintech e nel Venture Capital tra cui Generali (per il tramite di una società di gestione – Ocorian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202E9BB6" w:rsidR="00D814E8" w:rsidRPr="00EC1D8F" w:rsidRDefault="00622563" w:rsidP="00EC1D8F">
      <w:pPr>
        <w:rPr>
          <w:b/>
          <w:bCs/>
        </w:rPr>
      </w:pPr>
      <w:r w:rsidRPr="00622563">
        <w:rPr>
          <w:b/>
          <w:bCs/>
        </w:rPr>
        <w:t>Oggi il capitale raccolto da Banca AideXa ammonta a</w:t>
      </w:r>
      <w:r w:rsidRPr="00622563">
        <w:t xml:space="preserve"> </w:t>
      </w:r>
      <w:r w:rsidRPr="00622563">
        <w:rPr>
          <w:b/>
          <w:bCs/>
        </w:rPr>
        <w:t>96 milioni di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OECD, European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r w:rsidRPr="00971BBC">
        <w:t xml:space="preserve">onboarding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data analytics</w:t>
      </w:r>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r w:rsidRPr="00971BBC">
        <w:t>internet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open innovation</w:t>
      </w:r>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r w:rsidRPr="00971BBC">
        <w:t>internet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r w:rsidR="00A56645" w:rsidRPr="00971BBC">
        <w:t>a</w:t>
      </w:r>
      <w:r w:rsidRPr="00971BBC">
        <w:t xml:space="preserve">ugmented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customer experience</w:t>
      </w:r>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paper-based</w:t>
            </w:r>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ed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2F5483DD"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da restituire dai 24 ai 60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419CF594"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EE13FC">
        <w:t>0</w:t>
      </w:r>
      <w:r w:rsidRPr="00F30D6F">
        <w:t xml:space="preserve">.000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667EB7FC"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3A5F2B">
              <w:rPr>
                <w:rFonts w:ascii="All Round Gothic Medium" w:hAnsi="All Round Gothic Medium"/>
                <w:color w:val="FFFFFF" w:themeColor="background1"/>
                <w:sz w:val="28"/>
                <w:szCs w:val="28"/>
              </w:rPr>
              <w:t xml:space="preserve">vincolato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76E7CDED" w14:textId="6ADC0DBF" w:rsidR="00FA68D3" w:rsidRDefault="00447119" w:rsidP="002C525C">
      <w:r w:rsidRPr="000C3205">
        <w:t xml:space="preserve">Lanciato a ottobre 2021, offre </w:t>
      </w:r>
      <w:r w:rsidRPr="00934AAF">
        <w:rPr>
          <w:b/>
          <w:bCs/>
        </w:rPr>
        <w:t>tassi di interesse tra i più convenienti sul mercato</w:t>
      </w:r>
      <w:r w:rsidR="00FA68D3">
        <w:t xml:space="preserve"> e diverse scadenze (3, 6, 12, 18</w:t>
      </w:r>
      <w:r w:rsidR="006D5D22">
        <w:t>,</w:t>
      </w:r>
      <w:r w:rsidR="00FA68D3">
        <w:t xml:space="preserve"> 24 </w:t>
      </w:r>
      <w:r w:rsidR="006D5D22">
        <w:t xml:space="preserve">e 36 </w:t>
      </w:r>
      <w:r w:rsidR="00FA68D3">
        <w:t>mesi)</w:t>
      </w:r>
      <w:r w:rsidRPr="000C3205">
        <w:t xml:space="preserve">. È rivolto ai consumatori residenti in Italia che possono versare fino a un massimo di 100.000 </w:t>
      </w:r>
      <w:r w:rsidR="00096D2C">
        <w:t>€</w:t>
      </w:r>
      <w:r w:rsidRPr="000C3205">
        <w:t>.</w:t>
      </w:r>
    </w:p>
    <w:p w14:paraId="478800A8" w14:textId="5BA3F0D5" w:rsidR="00934AAF" w:rsidRDefault="00447119" w:rsidP="002C525C">
      <w:r w:rsidRPr="000C3205">
        <w:t xml:space="preserve">I costi per il cliente sono pari a zero, in quanto non ci sono spese di apertura o di gestione. Il processo per aprire il conto è online, richiede </w:t>
      </w:r>
      <w:r w:rsidR="00F53F9E">
        <w:rPr>
          <w:b/>
          <w:bCs/>
        </w:rPr>
        <w:t>pochi clic</w:t>
      </w:r>
      <w:r w:rsidRPr="000C3205">
        <w:t xml:space="preserve"> e sono sufficienti un documento d’identità e la tessera sanitaria.</w:t>
      </w:r>
    </w:p>
    <w:p w14:paraId="0EB6CEDD" w14:textId="249D4387" w:rsidR="00934AAF" w:rsidRDefault="00447119" w:rsidP="002C525C">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rsidR="00096D2C">
        <w:t>€</w:t>
      </w:r>
      <w:r w:rsidRPr="000C3205">
        <w:t>.</w:t>
      </w:r>
    </w:p>
    <w:p w14:paraId="66A900C7" w14:textId="162AA8F6" w:rsidR="002C525C" w:rsidRPr="000C3205" w:rsidRDefault="00447119" w:rsidP="002C525C">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la ripartenza delle PMI.</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66611CB2" w:rsidR="00FE633B" w:rsidRDefault="0013735B" w:rsidP="00FE633B">
      <w:r>
        <w:lastRenderedPageBreak/>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100.000 </w:t>
      </w:r>
      <w:r w:rsidR="00085E1E">
        <w:t>€</w:t>
      </w:r>
      <w:r w:rsidR="00FE633B" w:rsidRPr="000C3205">
        <w:t>.</w:t>
      </w:r>
      <w:r w:rsidR="007D47F1">
        <w:t xml:space="preserve"> Il conto offre ai depositanti un </w:t>
      </w:r>
      <w:r w:rsidR="007D47F1" w:rsidRPr="0014593A">
        <w:rPr>
          <w:b/>
          <w:bCs/>
        </w:rPr>
        <w:t>tasso annuo lordo del</w:t>
      </w:r>
      <w:r w:rsidR="00635556">
        <w:rPr>
          <w:b/>
          <w:bCs/>
        </w:rPr>
        <w:t xml:space="preserve"> 4</w:t>
      </w:r>
      <w:r w:rsidR="007D47F1" w:rsidRPr="0014593A">
        <w:rPr>
          <w:b/>
          <w:bCs/>
        </w:rPr>
        <w:t>%</w:t>
      </w:r>
      <w:r w:rsidR="007D47F1">
        <w:t xml:space="preserve"> </w:t>
      </w:r>
      <w:r w:rsidR="0014593A">
        <w:t xml:space="preserve">(fino al </w:t>
      </w:r>
      <w:r w:rsidR="008A0A09">
        <w:t>30/</w:t>
      </w:r>
      <w:r w:rsidR="00635556">
        <w:t>09</w:t>
      </w:r>
      <w:r w:rsidR="008A0A09">
        <w:t>/2025</w:t>
      </w:r>
      <w:r w:rsidR="0014593A">
        <w:t xml:space="preserve">) </w:t>
      </w:r>
      <w:r w:rsidR="005C1095">
        <w:t xml:space="preserve">e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100A726B"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Flexi</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5940D9EB" w:rsidR="007C361F" w:rsidRDefault="007C361F" w:rsidP="007C361F">
      <w:pPr>
        <w:jc w:val="left"/>
      </w:pPr>
      <w:r w:rsidRPr="00A838AF">
        <w:t>X Risparmio Flexi</w:t>
      </w:r>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Pr="00A838AF">
        <w:br/>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3CC2159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842B91">
              <w:rPr>
                <w:rFonts w:ascii="All Round Gothic Medium" w:hAnsi="All Round Gothic Medium"/>
                <w:color w:val="FFFFFF" w:themeColor="background1"/>
                <w:sz w:val="28"/>
                <w:szCs w:val="28"/>
              </w:rPr>
              <w:t>corrente che fa fruttare la liquidità delle imprese</w:t>
            </w:r>
          </w:p>
        </w:tc>
      </w:tr>
    </w:tbl>
    <w:p w14:paraId="1C97ADCD" w14:textId="77777777" w:rsidR="00AE560A" w:rsidRPr="00934AAF" w:rsidRDefault="00AE560A" w:rsidP="00AE560A">
      <w:pPr>
        <w:rPr>
          <w:sz w:val="14"/>
          <w:szCs w:val="14"/>
        </w:rPr>
      </w:pPr>
    </w:p>
    <w:p w14:paraId="3C29BBB4" w14:textId="0B212349" w:rsidR="00A1714D" w:rsidRDefault="00C247D7" w:rsidP="000B4B60">
      <w:r>
        <w:t xml:space="preserve">Lanciato a marzo 2023, X Conto è un </w:t>
      </w:r>
      <w:r w:rsidRPr="0073701F">
        <w:rPr>
          <w:b/>
          <w:bCs/>
        </w:rPr>
        <w:t>conto corrente</w:t>
      </w:r>
      <w:r w:rsidR="00866D02" w:rsidRPr="0073701F">
        <w:rPr>
          <w:b/>
          <w:bCs/>
        </w:rPr>
        <w:t xml:space="preserve"> remunerato pensato per far crescere la liquidità</w:t>
      </w:r>
      <w:r w:rsidR="007D0152" w:rsidRPr="0073701F">
        <w:rPr>
          <w:b/>
          <w:bCs/>
        </w:rPr>
        <w:t xml:space="preserve"> delle imprese</w:t>
      </w:r>
      <w:r w:rsidR="007C361F">
        <w:t>.</w:t>
      </w:r>
      <w:r w:rsidR="003F00D0">
        <w:t xml:space="preserve"> </w:t>
      </w:r>
      <w:r w:rsidR="00A21E19">
        <w:t>X Conto è un conto corrente a</w:t>
      </w:r>
      <w:r w:rsidR="003F00D0">
        <w:t xml:space="preserve"> canone zero 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6"/>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7"/>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8"/>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19"/>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0"/>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5ADACB68" w14:textId="2B04687A" w:rsidR="000A39C8"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1"/>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38B06247" w:rsidR="001D408C" w:rsidRDefault="001D408C" w:rsidP="000A39C8"/>
    <w:p w14:paraId="54AE6C37" w14:textId="2B15FB4E" w:rsidR="00BB1E51" w:rsidRDefault="003654F4" w:rsidP="00BB1E51">
      <w:pPr>
        <w:spacing w:after="0"/>
        <w:jc w:val="left"/>
      </w:pPr>
      <w:r>
        <w:br w:type="page"/>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2"/>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angel investor in una decina di iniziative di start-up hi-tech e fintech. È inoltre advisor Europa per </w:t>
            </w:r>
            <w:r w:rsidRPr="00203390">
              <w:rPr>
                <w:b/>
                <w:bCs/>
                <w:sz w:val="22"/>
                <w:szCs w:val="22"/>
              </w:rPr>
              <w:t>Cerberus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r w:rsidRPr="00203390">
              <w:rPr>
                <w:b/>
                <w:bCs/>
                <w:sz w:val="22"/>
                <w:szCs w:val="22"/>
              </w:rPr>
              <w:t>European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3">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r w:rsidRPr="00203390">
              <w:rPr>
                <w:b/>
                <w:bCs/>
                <w:sz w:val="22"/>
                <w:szCs w:val="22"/>
              </w:rPr>
              <w:t>Managing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65C75969" w14:textId="2CB6B539" w:rsidR="003D692B" w:rsidRPr="000F7F60" w:rsidRDefault="003D692B" w:rsidP="003D692B">
      <w:pPr>
        <w:rPr>
          <w:rFonts w:ascii="All Round Gothic Medium" w:hAnsi="All Round Gothic Medium"/>
          <w:b/>
          <w:bCs/>
          <w:color w:val="345C45"/>
          <w:sz w:val="28"/>
          <w:szCs w:val="28"/>
        </w:rPr>
      </w:pPr>
      <w:r w:rsidRPr="0047035C">
        <w:rPr>
          <w:rFonts w:ascii="All Round Gothic Medium" w:hAnsi="All Round Gothic Medium"/>
          <w:b/>
          <w:bCs/>
          <w:noProof/>
          <w:color w:val="345C45"/>
          <w:sz w:val="28"/>
          <w:szCs w:val="28"/>
        </w:rPr>
        <w:lastRenderedPageBreak/>
        <w:drawing>
          <wp:anchor distT="0" distB="0" distL="114300" distR="114300" simplePos="0" relativeHeight="251658245" behindDoc="0" locked="0" layoutInCell="1" allowOverlap="1" wp14:anchorId="66F96966" wp14:editId="1A7D6E63">
            <wp:simplePos x="0" y="0"/>
            <wp:positionH relativeFrom="column">
              <wp:posOffset>0</wp:posOffset>
            </wp:positionH>
            <wp:positionV relativeFrom="paragraph">
              <wp:posOffset>83820</wp:posOffset>
            </wp:positionV>
            <wp:extent cx="1532078" cy="2082914"/>
            <wp:effectExtent l="0" t="0" r="0" b="0"/>
            <wp:wrapSquare wrapText="bothSides"/>
            <wp:docPr id="13987136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13643" name=""/>
                    <pic:cNvPicPr/>
                  </pic:nvPicPr>
                  <pic:blipFill rotWithShape="1">
                    <a:blip r:embed="rId24">
                      <a:extLst>
                        <a:ext uri="{28A0092B-C50C-407E-A947-70E740481C1C}">
                          <a14:useLocalDpi xmlns:a14="http://schemas.microsoft.com/office/drawing/2010/main" val="0"/>
                        </a:ext>
                      </a:extLst>
                    </a:blip>
                    <a:srcRect l="2990" t="2463" r="1006" b="23"/>
                    <a:stretch/>
                  </pic:blipFill>
                  <pic:spPr bwMode="auto">
                    <a:xfrm>
                      <a:off x="0" y="0"/>
                      <a:ext cx="1532078" cy="20829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035C">
        <w:rPr>
          <w:rFonts w:ascii="All Round Gothic Medium" w:hAnsi="All Round Gothic Medium"/>
          <w:b/>
          <w:bCs/>
          <w:color w:val="345C45"/>
          <w:sz w:val="28"/>
          <w:szCs w:val="28"/>
        </w:rPr>
        <w:t>Walter Rizzi</w:t>
      </w:r>
      <w:r w:rsidRPr="000F7F60">
        <w:rPr>
          <w:rFonts w:ascii="All Round Gothic Medium" w:hAnsi="All Round Gothic Medium"/>
          <w:b/>
          <w:bCs/>
          <w:color w:val="345C45"/>
          <w:sz w:val="28"/>
          <w:szCs w:val="28"/>
        </w:rPr>
        <w:t xml:space="preserve"> – </w:t>
      </w:r>
      <w:r>
        <w:rPr>
          <w:rFonts w:ascii="All Round Gothic Medium" w:hAnsi="All Round Gothic Medium"/>
          <w:b/>
          <w:bCs/>
          <w:color w:val="345C45"/>
          <w:sz w:val="28"/>
          <w:szCs w:val="28"/>
        </w:rPr>
        <w:t xml:space="preserve">Vice Direttore Generale e Chief Product </w:t>
      </w:r>
      <w:r w:rsidR="0047035C">
        <w:rPr>
          <w:rFonts w:ascii="All Round Gothic Medium" w:hAnsi="All Round Gothic Medium"/>
          <w:b/>
          <w:bCs/>
          <w:color w:val="345C45"/>
          <w:sz w:val="28"/>
          <w:szCs w:val="28"/>
        </w:rPr>
        <w:t>&amp; Customer Officer</w:t>
      </w:r>
    </w:p>
    <w:p w14:paraId="14224E88" w14:textId="439404C3" w:rsidR="003D692B" w:rsidRPr="00313BBF" w:rsidRDefault="003D692B" w:rsidP="00313BBF">
      <w:pPr>
        <w:jc w:val="left"/>
        <w:rPr>
          <w:sz w:val="22"/>
          <w:szCs w:val="22"/>
        </w:rPr>
      </w:pPr>
      <w:r w:rsidRPr="00313BBF">
        <w:rPr>
          <w:sz w:val="22"/>
          <w:szCs w:val="22"/>
        </w:rPr>
        <w:t xml:space="preserve">Classe 1976, è Vice Direttore Generale e Chief Product &amp; Customer Officer di Banca AideXa. </w:t>
      </w:r>
    </w:p>
    <w:p w14:paraId="1054DF01" w14:textId="4E4B651F" w:rsidR="000D6EC1" w:rsidRPr="00313BBF" w:rsidRDefault="003D692B" w:rsidP="00313BBF">
      <w:pPr>
        <w:jc w:val="left"/>
        <w:rPr>
          <w:sz w:val="22"/>
          <w:szCs w:val="22"/>
        </w:rPr>
      </w:pPr>
      <w:r w:rsidRPr="00313BBF">
        <w:rPr>
          <w:sz w:val="22"/>
          <w:szCs w:val="22"/>
        </w:rPr>
        <w:t xml:space="preserve">Ha iniziato la sua carriera in consulenza, diventando </w:t>
      </w:r>
      <w:r w:rsidRPr="00313BBF">
        <w:rPr>
          <w:b/>
          <w:bCs/>
          <w:sz w:val="22"/>
          <w:szCs w:val="22"/>
        </w:rPr>
        <w:t xml:space="preserve">Partner di McKinsey </w:t>
      </w:r>
      <w:r w:rsidRPr="00313BBF">
        <w:rPr>
          <w:sz w:val="22"/>
          <w:szCs w:val="22"/>
        </w:rPr>
        <w:t xml:space="preserve">e responsabile per l’Italia della practice dedicata ai </w:t>
      </w:r>
      <w:r w:rsidRPr="00313BBF">
        <w:rPr>
          <w:b/>
          <w:bCs/>
          <w:sz w:val="22"/>
          <w:szCs w:val="22"/>
        </w:rPr>
        <w:t>Big Data e all’Intelligenza Artificiale</w:t>
      </w:r>
      <w:r w:rsidRPr="00313BBF">
        <w:rPr>
          <w:sz w:val="22"/>
          <w:szCs w:val="22"/>
        </w:rPr>
        <w:t>. Dal 2021 è in Banca AideXa, dove ricopre il ruolo di Chief Product &amp; Customer Officer. Da gennaio 2024 diventa Vice Direttore di Banca AideXa.</w:t>
      </w:r>
    </w:p>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6"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Vice Direttore Generale e Chief Risk &amp; Compliance Officer</w:t>
      </w:r>
    </w:p>
    <w:p w14:paraId="28092789" w14:textId="1E571ABC" w:rsidR="00475C6F" w:rsidRPr="00475C6F" w:rsidRDefault="00D77AC3" w:rsidP="00475C6F">
      <w:r w:rsidRPr="00313BBF">
        <w:rPr>
          <w:sz w:val="22"/>
          <w:szCs w:val="22"/>
        </w:rPr>
        <w:t xml:space="preserve">Classe 1976, è Vice Direttore Generale e Chief Risk &amp; Compliance Officer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r w:rsidRPr="00313BBF">
        <w:rPr>
          <w:b/>
          <w:bCs/>
          <w:sz w:val="22"/>
          <w:szCs w:val="22"/>
        </w:rPr>
        <w:t>AmEx</w:t>
      </w:r>
      <w:r w:rsidRPr="00313BBF">
        <w:rPr>
          <w:sz w:val="22"/>
          <w:szCs w:val="22"/>
        </w:rPr>
        <w:t xml:space="preserve">. Dal 2020, come Co-Founder in AideXa ha ricoperto il ruolo di Chief Risk Officer dove ha contribuito alla costruzione del </w:t>
      </w:r>
      <w:r w:rsidRPr="00313BBF">
        <w:rPr>
          <w:b/>
          <w:bCs/>
          <w:sz w:val="22"/>
          <w:szCs w:val="22"/>
        </w:rPr>
        <w:t>framework dei controlli</w:t>
      </w:r>
      <w:r w:rsidRPr="00313BBF">
        <w:rPr>
          <w:sz w:val="22"/>
          <w:szCs w:val="22"/>
        </w:rPr>
        <w:t>. Da luglio 2024 è Vice Direttore Generale e Chief Risk &amp; Compliance Officer</w:t>
      </w:r>
      <w:r w:rsidRPr="00D77AC3">
        <w:t>.</w:t>
      </w:r>
    </w:p>
    <w:p w14:paraId="548C1A87" w14:textId="77777777" w:rsidR="001D6551" w:rsidRDefault="001D6551" w:rsidP="003A6177">
      <w:pPr>
        <w:pStyle w:val="Titolo2"/>
      </w:pPr>
    </w:p>
    <w:p w14:paraId="184EA767" w14:textId="77777777" w:rsidR="001D6551" w:rsidRDefault="001D6551" w:rsidP="003A6177">
      <w:pPr>
        <w:pStyle w:val="Titolo2"/>
      </w:pPr>
    </w:p>
    <w:p w14:paraId="63D2A117" w14:textId="77777777" w:rsidR="001D6551" w:rsidRDefault="001D6551" w:rsidP="003A6177">
      <w:pPr>
        <w:pStyle w:val="Titolo2"/>
      </w:pP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lastRenderedPageBreak/>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62D5AC3B" w:rsidR="009019DA" w:rsidRPr="00CC3B7F" w:rsidRDefault="00436621" w:rsidP="00E225EF">
      <w:pPr>
        <w:spacing w:line="360" w:lineRule="auto"/>
      </w:pPr>
      <w:r>
        <w:rPr>
          <w:rFonts w:ascii="All Round Gothic Bold" w:hAnsi="All Round Gothic Bold"/>
          <w:color w:val="265F44"/>
          <w:sz w:val="32"/>
          <w:szCs w:val="32"/>
        </w:rPr>
        <w:t>20</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36DF08EA" w14:textId="2BCA3FE1" w:rsidR="009019DA" w:rsidRPr="002357EB" w:rsidRDefault="00550B2C" w:rsidP="00E225EF">
      <w:pPr>
        <w:spacing w:line="360" w:lineRule="auto"/>
      </w:pPr>
      <w:r>
        <w:rPr>
          <w:rFonts w:ascii="All Round Gothic Bold" w:hAnsi="All Round Gothic Bold"/>
          <w:color w:val="265F44"/>
          <w:sz w:val="32"/>
          <w:szCs w:val="32"/>
        </w:rPr>
        <w:t>6</w:t>
      </w:r>
      <w:r w:rsidR="00EE189F">
        <w:rPr>
          <w:rFonts w:ascii="All Round Gothic Bold" w:hAnsi="All Round Gothic Bold"/>
          <w:color w:val="265F44"/>
          <w:sz w:val="32"/>
          <w:szCs w:val="32"/>
        </w:rPr>
        <w:t>50</w:t>
      </w:r>
      <w:r>
        <w:rPr>
          <w:rFonts w:ascii="All Round Gothic Bold" w:hAnsi="All Round Gothic Bold"/>
          <w:color w:val="265F44"/>
          <w:sz w:val="32"/>
          <w:szCs w:val="32"/>
        </w:rPr>
        <w:t>+</w:t>
      </w:r>
      <w:r w:rsidR="00BE0ECB" w:rsidRPr="00CC3B7F">
        <w:rPr>
          <w:rFonts w:ascii="All Round Gothic Bold" w:hAnsi="All Round Gothic Bold"/>
          <w:color w:val="265F44"/>
          <w:sz w:val="32"/>
          <w:szCs w:val="32"/>
        </w:rPr>
        <w:t xml:space="preserve"> milioni €</w:t>
      </w:r>
      <w:r w:rsidR="009019DA" w:rsidRPr="00CC3B7F">
        <w:rPr>
          <w:rFonts w:ascii="All Round Gothic Medium" w:hAnsi="All Round Gothic Medium"/>
          <w:b/>
          <w:bCs/>
          <w:color w:val="265F44"/>
        </w:rPr>
        <w:t xml:space="preserve"> </w:t>
      </w:r>
      <w:r w:rsidR="009019DA" w:rsidRPr="00CC3B7F">
        <w:t xml:space="preserve">di </w:t>
      </w:r>
      <w:r w:rsidR="008E2248" w:rsidRPr="00CC3B7F">
        <w:t>depositi raccolti*</w:t>
      </w:r>
    </w:p>
    <w:p w14:paraId="2565C13E" w14:textId="6CE66630" w:rsidR="009019DA" w:rsidRDefault="00015141" w:rsidP="00E225EF">
      <w:pPr>
        <w:spacing w:line="360" w:lineRule="auto"/>
      </w:pPr>
      <w:r>
        <w:rPr>
          <w:rFonts w:ascii="All Round Gothic Bold" w:hAnsi="All Round Gothic Bold"/>
          <w:color w:val="265F44"/>
          <w:sz w:val="32"/>
          <w:szCs w:val="32"/>
        </w:rPr>
        <w:t>100</w:t>
      </w:r>
      <w:r w:rsidR="00EE189F">
        <w:rPr>
          <w:rFonts w:ascii="All Round Gothic Bold" w:hAnsi="All Round Gothic Bold"/>
          <w:color w:val="265F44"/>
          <w:sz w:val="32"/>
          <w:szCs w:val="32"/>
        </w:rPr>
        <w:t>+</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r>
        <w:t>F</w:t>
      </w:r>
      <w:r w:rsidRPr="00F1717B">
        <w:t>in</w:t>
      </w:r>
      <w:r>
        <w:t>T</w:t>
      </w:r>
      <w:r w:rsidRPr="00F1717B">
        <w:t>ech in Europa dedicata alle imprese ad ottenere la licenza bancaria</w:t>
      </w:r>
    </w:p>
    <w:p w14:paraId="6A04B898" w14:textId="3AFBC52A"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797C5C" w:rsidRPr="002357EB">
        <w:rPr>
          <w:i/>
          <w:iCs/>
          <w:sz w:val="18"/>
          <w:szCs w:val="18"/>
        </w:rPr>
        <w:t>a</w:t>
      </w:r>
      <w:r w:rsidR="00203390">
        <w:rPr>
          <w:i/>
          <w:iCs/>
          <w:sz w:val="18"/>
          <w:szCs w:val="18"/>
        </w:rPr>
        <w:t xml:space="preserve"> </w:t>
      </w:r>
      <w:r w:rsidR="00550B2C">
        <w:rPr>
          <w:i/>
          <w:iCs/>
          <w:sz w:val="18"/>
          <w:szCs w:val="18"/>
        </w:rPr>
        <w:t>maggio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9BEA20" id="_x0000_t202" coordsize="21600,21600" o:spt="202" path="m,l,21600r21600,l21600,xe">
                <v:stroke joinstyle="miter"/>
                <v:path gradientshapeok="t" o:connecttype="rect"/>
              </v:shapetype>
              <v:shape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8"/>
      <w:headerReference w:type="default" r:id="rId29"/>
      <w:footerReference w:type="even" r:id="rId30"/>
      <w:footerReference w:type="default" r:id="rId31"/>
      <w:headerReference w:type="first" r:id="rId32"/>
      <w:footerReference w:type="first" r:id="rId33"/>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B8711" w14:textId="77777777" w:rsidR="00D51AE5" w:rsidRDefault="00D51AE5" w:rsidP="00EA7183">
      <w:r>
        <w:separator/>
      </w:r>
    </w:p>
  </w:endnote>
  <w:endnote w:type="continuationSeparator" w:id="0">
    <w:p w14:paraId="711EF9AD" w14:textId="77777777" w:rsidR="00D51AE5" w:rsidRDefault="00D51AE5" w:rsidP="00EA7183">
      <w:r>
        <w:continuationSeparator/>
      </w:r>
    </w:p>
  </w:endnote>
  <w:endnote w:type="continuationNotice" w:id="1">
    <w:p w14:paraId="315FCE52"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470051"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20E53" w14:textId="77777777" w:rsidR="00D51AE5" w:rsidRDefault="00D51AE5" w:rsidP="00EA7183">
      <w:r>
        <w:separator/>
      </w:r>
    </w:p>
  </w:footnote>
  <w:footnote w:type="continuationSeparator" w:id="0">
    <w:p w14:paraId="02B6007B" w14:textId="77777777" w:rsidR="00D51AE5" w:rsidRDefault="00D51AE5" w:rsidP="00EA7183">
      <w:r>
        <w:continuationSeparator/>
      </w:r>
    </w:p>
  </w:footnote>
  <w:footnote w:type="continuationNotice" w:id="1">
    <w:p w14:paraId="1193E4BF"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A145C"/>
    <w:rsid w:val="001B0D93"/>
    <w:rsid w:val="001B1D4A"/>
    <w:rsid w:val="001B206E"/>
    <w:rsid w:val="001B7B82"/>
    <w:rsid w:val="001C0E44"/>
    <w:rsid w:val="001C54C8"/>
    <w:rsid w:val="001D408C"/>
    <w:rsid w:val="001D6551"/>
    <w:rsid w:val="001E07CC"/>
    <w:rsid w:val="001E0A5E"/>
    <w:rsid w:val="001E1211"/>
    <w:rsid w:val="0020204E"/>
    <w:rsid w:val="00203390"/>
    <w:rsid w:val="0022200A"/>
    <w:rsid w:val="002323F1"/>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3007F0"/>
    <w:rsid w:val="00304D59"/>
    <w:rsid w:val="00312616"/>
    <w:rsid w:val="00313BBF"/>
    <w:rsid w:val="00315CB5"/>
    <w:rsid w:val="0032666D"/>
    <w:rsid w:val="00332B3F"/>
    <w:rsid w:val="00364018"/>
    <w:rsid w:val="003654F4"/>
    <w:rsid w:val="00380419"/>
    <w:rsid w:val="00390B1D"/>
    <w:rsid w:val="00391022"/>
    <w:rsid w:val="00396B4F"/>
    <w:rsid w:val="003A4A18"/>
    <w:rsid w:val="003A5F2B"/>
    <w:rsid w:val="003A6177"/>
    <w:rsid w:val="003B2CCE"/>
    <w:rsid w:val="003B2CF9"/>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799A"/>
    <w:rsid w:val="004E7CA1"/>
    <w:rsid w:val="004F1172"/>
    <w:rsid w:val="004F16C9"/>
    <w:rsid w:val="004F214B"/>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A2641"/>
    <w:rsid w:val="005A391E"/>
    <w:rsid w:val="005A62C7"/>
    <w:rsid w:val="005B00CC"/>
    <w:rsid w:val="005C1095"/>
    <w:rsid w:val="005C5836"/>
    <w:rsid w:val="005C77B9"/>
    <w:rsid w:val="005E072B"/>
    <w:rsid w:val="005E345F"/>
    <w:rsid w:val="005E5256"/>
    <w:rsid w:val="005F4C27"/>
    <w:rsid w:val="006058F2"/>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5185"/>
    <w:rsid w:val="006F6055"/>
    <w:rsid w:val="00707A98"/>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4C92"/>
    <w:rsid w:val="00781126"/>
    <w:rsid w:val="00782B50"/>
    <w:rsid w:val="00785383"/>
    <w:rsid w:val="00793698"/>
    <w:rsid w:val="00794D59"/>
    <w:rsid w:val="00796C3C"/>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7475"/>
    <w:rsid w:val="00AC3BE5"/>
    <w:rsid w:val="00AC40F1"/>
    <w:rsid w:val="00AC7C60"/>
    <w:rsid w:val="00AD04AB"/>
    <w:rsid w:val="00AE1BE0"/>
    <w:rsid w:val="00AE26EC"/>
    <w:rsid w:val="00AE560A"/>
    <w:rsid w:val="00AF3ABF"/>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E6B"/>
    <w:rsid w:val="00CF3E31"/>
    <w:rsid w:val="00CF5553"/>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81F50"/>
    <w:rsid w:val="00E85969"/>
    <w:rsid w:val="00E864CD"/>
    <w:rsid w:val="00E91E28"/>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8" ma:contentTypeDescription="Creare un nuovo documento." ma:contentTypeScope="" ma:versionID="0328a812cd3780cb2e486b39dd2e2273">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7776ff5b03880968df66501618ea5477"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2.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3.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4.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5.xml><?xml version="1.0" encoding="utf-8"?>
<ds:datastoreItem xmlns:ds="http://schemas.openxmlformats.org/officeDocument/2006/customXml" ds:itemID="{B5412A90-31E3-462C-A38A-2BC2E15F18B1}"/>
</file>

<file path=docProps/app.xml><?xml version="1.0" encoding="utf-8"?>
<Properties xmlns="http://schemas.openxmlformats.org/officeDocument/2006/extended-properties" xmlns:vt="http://schemas.openxmlformats.org/officeDocument/2006/docPropsVTypes">
  <Template>Normal</Template>
  <TotalTime>3699</TotalTime>
  <Pages>15</Pages>
  <Words>2781</Words>
  <Characters>15856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151</cp:revision>
  <dcterms:created xsi:type="dcterms:W3CDTF">2023-07-20T01:10:00Z</dcterms:created>
  <dcterms:modified xsi:type="dcterms:W3CDTF">2025-05-08T10:02:00Z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